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5A78" w14:textId="77777777" w:rsidR="005C395F" w:rsidRPr="00C42136" w:rsidRDefault="005C395F" w:rsidP="009C6D73">
      <w:pPr>
        <w:pStyle w:val="NormalNovaTris"/>
      </w:pPr>
    </w:p>
    <w:p w14:paraId="56BD55E7" w14:textId="77777777" w:rsidR="00EA2E48" w:rsidRPr="00C42136" w:rsidRDefault="00EA2E48" w:rsidP="009C6D73">
      <w:pPr>
        <w:pStyle w:val="NormalNovaTris"/>
      </w:pPr>
    </w:p>
    <w:p w14:paraId="3895747B" w14:textId="29D80A0E" w:rsidR="004D3334" w:rsidRPr="009C6D73" w:rsidRDefault="004D3334" w:rsidP="009C6D73">
      <w:pPr>
        <w:pStyle w:val="Titre1NovaTris"/>
      </w:pPr>
      <w:r w:rsidRPr="009C6D73">
        <w:t>APPEL À PROJETS FORMATION 201</w:t>
      </w:r>
      <w:r w:rsidR="000C7127">
        <w:t>8</w:t>
      </w:r>
    </w:p>
    <w:p w14:paraId="58A277C3" w14:textId="77777777" w:rsidR="004D3334" w:rsidRPr="009C6D73" w:rsidRDefault="004D3334" w:rsidP="009C6D73">
      <w:pPr>
        <w:pStyle w:val="Titre1NovaTris"/>
      </w:pPr>
      <w:r w:rsidRPr="009C6D73">
        <w:t>Projets d’innovation pédagogique</w:t>
      </w:r>
    </w:p>
    <w:p w14:paraId="13457091" w14:textId="77777777" w:rsidR="001308CB" w:rsidRDefault="001308CB" w:rsidP="009C6D73">
      <w:pPr>
        <w:pStyle w:val="sous-titre"/>
      </w:pPr>
    </w:p>
    <w:p w14:paraId="0AB6BBB0" w14:textId="77777777" w:rsidR="004D3334" w:rsidRPr="00C42136" w:rsidRDefault="004D3334" w:rsidP="009C6D73">
      <w:pPr>
        <w:pStyle w:val="sous-titre"/>
        <w:rPr>
          <w:b/>
        </w:rPr>
      </w:pPr>
      <w:r w:rsidRPr="00C42136">
        <w:t>Compétences transversales en contexte transfrontalier</w:t>
      </w:r>
    </w:p>
    <w:p w14:paraId="1F4B08B6" w14:textId="77777777" w:rsidR="00611B84" w:rsidRPr="00C42136" w:rsidRDefault="00611B84" w:rsidP="004D3334">
      <w:pPr>
        <w:pStyle w:val="Default"/>
        <w:jc w:val="both"/>
        <w:rPr>
          <w:rFonts w:asciiTheme="minorHAnsi" w:hAnsiTheme="minorHAnsi" w:cstheme="minorHAnsi"/>
          <w:b/>
          <w:bCs/>
          <w:color w:val="auto"/>
          <w:sz w:val="22"/>
          <w:szCs w:val="22"/>
        </w:rPr>
      </w:pPr>
    </w:p>
    <w:p w14:paraId="1C99E352" w14:textId="77777777" w:rsidR="004D3334" w:rsidRPr="009C6D73" w:rsidRDefault="004D3334" w:rsidP="009C6D73">
      <w:pPr>
        <w:pStyle w:val="NormalNovaTris"/>
        <w:rPr>
          <w:b/>
        </w:rPr>
      </w:pPr>
      <w:r w:rsidRPr="009C6D73">
        <w:rPr>
          <w:b/>
        </w:rPr>
        <w:t xml:space="preserve">Dans le cadre de la mise en </w:t>
      </w:r>
      <w:r w:rsidR="00923D4A" w:rsidRPr="009C6D73">
        <w:rPr>
          <w:b/>
        </w:rPr>
        <w:t>œuvre</w:t>
      </w:r>
      <w:r w:rsidRPr="009C6D73">
        <w:rPr>
          <w:b/>
        </w:rPr>
        <w:t xml:space="preserve"> d</w:t>
      </w:r>
      <w:r w:rsidR="00A951EB" w:rsidRPr="009C6D73">
        <w:rPr>
          <w:b/>
        </w:rPr>
        <w:t>e son</w:t>
      </w:r>
      <w:r w:rsidRPr="009C6D73">
        <w:rPr>
          <w:b/>
        </w:rPr>
        <w:t xml:space="preserve"> programme d’investissement d’avenir NovaTris, l’Université de Haute-Alsace veut, à travers cet appel à projets, renforcer les démarches d’innovation pédagogiques visant au développement de compétences transfrontalières des apprenants en formation initiale ou continue en soutenant des démarches d’expérimentation sur le thème des compétences transversales en contexte transfrontalier. </w:t>
      </w:r>
    </w:p>
    <w:p w14:paraId="56B272EA" w14:textId="77777777" w:rsidR="004D3334" w:rsidRPr="00C42136" w:rsidRDefault="004D3334" w:rsidP="004D3334">
      <w:pPr>
        <w:pStyle w:val="Default"/>
        <w:jc w:val="both"/>
        <w:rPr>
          <w:rFonts w:asciiTheme="minorHAnsi" w:hAnsiTheme="minorHAnsi" w:cstheme="minorHAnsi"/>
          <w:b/>
          <w:color w:val="auto"/>
          <w:sz w:val="22"/>
          <w:szCs w:val="22"/>
        </w:rPr>
      </w:pPr>
    </w:p>
    <w:p w14:paraId="16EF68B5" w14:textId="6F090882" w:rsidR="004D3334" w:rsidRPr="001308CB" w:rsidRDefault="004D3334" w:rsidP="009C6D73">
      <w:pPr>
        <w:pStyle w:val="NormalNovaTris"/>
        <w:rPr>
          <w:b/>
        </w:rPr>
      </w:pPr>
      <w:r w:rsidRPr="001308CB">
        <w:rPr>
          <w:b/>
        </w:rPr>
        <w:t>Cet appel à projets est ouvert à toutes les composantes de l’UHA et leurs partenaires. Il doit permettre de soutenir des pro</w:t>
      </w:r>
      <w:r w:rsidR="00B87214">
        <w:rPr>
          <w:b/>
        </w:rPr>
        <w:t>jets pédagogiques innovants.</w:t>
      </w:r>
    </w:p>
    <w:p w14:paraId="7990983B" w14:textId="77777777" w:rsidR="00923D4A" w:rsidRPr="00C42136" w:rsidRDefault="00923D4A" w:rsidP="004D3334">
      <w:pPr>
        <w:pStyle w:val="Default"/>
        <w:rPr>
          <w:rFonts w:asciiTheme="minorHAnsi" w:hAnsiTheme="minorHAnsi" w:cstheme="minorHAnsi"/>
          <w:b/>
          <w:bCs/>
          <w:szCs w:val="28"/>
        </w:rPr>
      </w:pPr>
    </w:p>
    <w:p w14:paraId="3B2CFD47" w14:textId="58371D43" w:rsidR="004D3334" w:rsidRPr="00C42136" w:rsidRDefault="00A35D96" w:rsidP="009C6D73">
      <w:pPr>
        <w:pStyle w:val="Titre2NovaTris"/>
      </w:pPr>
      <w:r>
        <w:t>Critères d’éligibilité</w:t>
      </w:r>
    </w:p>
    <w:p w14:paraId="51A0E1A2" w14:textId="77777777" w:rsidR="00A35D96" w:rsidRDefault="00A35D96" w:rsidP="004D6E25">
      <w:pPr>
        <w:pStyle w:val="NormalNovaTris"/>
        <w:rPr>
          <w:lang w:eastAsia="fr-FR"/>
        </w:rPr>
      </w:pPr>
    </w:p>
    <w:p w14:paraId="0AAAF563" w14:textId="6E13D449" w:rsidR="004D6E25" w:rsidRPr="004D6E25" w:rsidRDefault="004D6E25" w:rsidP="004D6E25">
      <w:pPr>
        <w:pStyle w:val="NormalNovaTris"/>
      </w:pPr>
      <w:r>
        <w:rPr>
          <w:lang w:eastAsia="fr-FR"/>
        </w:rPr>
        <w:t>L’</w:t>
      </w:r>
      <w:r w:rsidRPr="004D6E25">
        <w:t>équipe porteuse du projet comprend au moins un membre de l’UHA</w:t>
      </w:r>
      <w:r>
        <w:t>.</w:t>
      </w:r>
    </w:p>
    <w:p w14:paraId="77C542FC" w14:textId="11BC94F3" w:rsidR="004D6E25" w:rsidRDefault="004D6E25" w:rsidP="004D6E25">
      <w:pPr>
        <w:pStyle w:val="NormalNovaTris"/>
        <w:rPr>
          <w:lang w:eastAsia="fr-FR"/>
        </w:rPr>
      </w:pPr>
    </w:p>
    <w:p w14:paraId="5685E67F" w14:textId="3B974952" w:rsidR="004D6E25" w:rsidRDefault="004D6E25" w:rsidP="004D6E25">
      <w:pPr>
        <w:pStyle w:val="NormalNovaTris"/>
      </w:pPr>
      <w:r w:rsidRPr="00C42136">
        <w:t>Le projet particip</w:t>
      </w:r>
      <w:r>
        <w:t>e à la dynamique mise en place notamment</w:t>
      </w:r>
      <w:r w:rsidRPr="00C42136">
        <w:t xml:space="preserve"> dans le cadre </w:t>
      </w:r>
      <w:r w:rsidR="001F469F">
        <w:t>du champ</w:t>
      </w:r>
      <w:r w:rsidR="00A35D96">
        <w:t xml:space="preserve"> de formation </w:t>
      </w:r>
      <w:r w:rsidR="001F469F">
        <w:t>« </w:t>
      </w:r>
      <w:r w:rsidR="00A35D96">
        <w:t>Interculturalité(s)</w:t>
      </w:r>
      <w:r w:rsidR="001F469F">
        <w:t> »</w:t>
      </w:r>
      <w:r w:rsidR="00A35D96">
        <w:t xml:space="preserve"> de l’UHA et/ou </w:t>
      </w:r>
      <w:r w:rsidRPr="00C42136">
        <w:t xml:space="preserve">du GECT </w:t>
      </w:r>
      <w:r>
        <w:t>Eucor – Le Campus européen.</w:t>
      </w:r>
    </w:p>
    <w:p w14:paraId="32A265AE" w14:textId="35E49992" w:rsidR="004D6E25" w:rsidRDefault="004D6E25" w:rsidP="004D6E25">
      <w:pPr>
        <w:pStyle w:val="NormalNovaTris"/>
        <w:rPr>
          <w:lang w:eastAsia="fr-FR"/>
        </w:rPr>
      </w:pPr>
      <w:r w:rsidRPr="00C42136">
        <w:t xml:space="preserve">Le projet atteste d’une démarche pédagogique </w:t>
      </w:r>
      <w:r>
        <w:t xml:space="preserve">innovante abordant </w:t>
      </w:r>
      <w:r w:rsidR="001308CB" w:rsidRPr="001308CB">
        <w:rPr>
          <w:lang w:eastAsia="fr-FR"/>
        </w:rPr>
        <w:t xml:space="preserve">les </w:t>
      </w:r>
      <w:r w:rsidR="00A35D96">
        <w:rPr>
          <w:lang w:eastAsia="fr-FR"/>
        </w:rPr>
        <w:t>trois</w:t>
      </w:r>
      <w:r w:rsidR="00A35D96" w:rsidRPr="001308CB">
        <w:rPr>
          <w:lang w:eastAsia="fr-FR"/>
        </w:rPr>
        <w:t xml:space="preserve"> </w:t>
      </w:r>
      <w:r w:rsidR="001308CB" w:rsidRPr="001308CB">
        <w:rPr>
          <w:lang w:eastAsia="fr-FR"/>
        </w:rPr>
        <w:t>aspects suivants :</w:t>
      </w:r>
    </w:p>
    <w:p w14:paraId="725982E9" w14:textId="327D7950" w:rsidR="004D6E25" w:rsidRDefault="004D6E25" w:rsidP="004D6E25">
      <w:pPr>
        <w:pStyle w:val="NormalNovaTris"/>
        <w:numPr>
          <w:ilvl w:val="0"/>
          <w:numId w:val="48"/>
        </w:numPr>
        <w:rPr>
          <w:lang w:eastAsia="fr-FR"/>
        </w:rPr>
      </w:pPr>
      <w:r w:rsidRPr="001308CB">
        <w:rPr>
          <w:lang w:eastAsia="fr-FR"/>
        </w:rPr>
        <w:t>les apprentissages des étudiants</w:t>
      </w:r>
    </w:p>
    <w:p w14:paraId="12A3C5C3" w14:textId="1DE43428" w:rsidR="004D6E25" w:rsidRDefault="004D6E25" w:rsidP="004D6E25">
      <w:pPr>
        <w:pStyle w:val="NormalNovaTris"/>
        <w:numPr>
          <w:ilvl w:val="0"/>
          <w:numId w:val="48"/>
        </w:numPr>
        <w:rPr>
          <w:lang w:eastAsia="fr-FR"/>
        </w:rPr>
      </w:pPr>
      <w:r w:rsidRPr="001308CB">
        <w:rPr>
          <w:lang w:eastAsia="fr-FR"/>
        </w:rPr>
        <w:t>le développement de compétences transfrontalière</w:t>
      </w:r>
      <w:r>
        <w:rPr>
          <w:lang w:eastAsia="fr-FR"/>
        </w:rPr>
        <w:t>s, c’est-à-dire linguistiques</w:t>
      </w:r>
      <w:r>
        <w:rPr>
          <w:rStyle w:val="Appelnotedebasdep"/>
          <w:lang w:eastAsia="fr-FR"/>
        </w:rPr>
        <w:footnoteReference w:id="1"/>
      </w:r>
      <w:r>
        <w:rPr>
          <w:lang w:eastAsia="fr-FR"/>
        </w:rPr>
        <w:t xml:space="preserve"> et</w:t>
      </w:r>
      <w:r w:rsidR="00A35D96">
        <w:rPr>
          <w:lang w:eastAsia="fr-FR"/>
        </w:rPr>
        <w:t>/ou</w:t>
      </w:r>
      <w:r>
        <w:rPr>
          <w:lang w:eastAsia="fr-FR"/>
        </w:rPr>
        <w:t xml:space="preserve"> interculturelles</w:t>
      </w:r>
      <w:r w:rsidRPr="001308CB">
        <w:rPr>
          <w:lang w:eastAsia="fr-FR"/>
        </w:rPr>
        <w:t>.</w:t>
      </w:r>
    </w:p>
    <w:p w14:paraId="4279D6AD" w14:textId="22F4B688" w:rsidR="00A35D96" w:rsidRDefault="00A35D96" w:rsidP="004D6E25">
      <w:pPr>
        <w:pStyle w:val="NormalNovaTris"/>
        <w:numPr>
          <w:ilvl w:val="0"/>
          <w:numId w:val="48"/>
        </w:numPr>
        <w:rPr>
          <w:lang w:eastAsia="fr-FR"/>
        </w:rPr>
      </w:pPr>
      <w:r>
        <w:rPr>
          <w:lang w:eastAsia="fr-FR"/>
        </w:rPr>
        <w:t>Aborder un contexte transfrontalier avec plus d’aisance (notamment celui du Rhin supérieur)</w:t>
      </w:r>
    </w:p>
    <w:p w14:paraId="1C758F51" w14:textId="77777777" w:rsidR="00923D4A" w:rsidRPr="00C42136" w:rsidRDefault="00923D4A" w:rsidP="004D6E25">
      <w:pPr>
        <w:pStyle w:val="NormalNovaTris"/>
      </w:pPr>
    </w:p>
    <w:p w14:paraId="6507DA62" w14:textId="77777777" w:rsidR="004D3334" w:rsidRPr="00C42136" w:rsidRDefault="004D3334" w:rsidP="009C6D73">
      <w:pPr>
        <w:pStyle w:val="Titre2NovaTris"/>
      </w:pPr>
      <w:r w:rsidRPr="00C42136">
        <w:t xml:space="preserve">Accompagnement des projets </w:t>
      </w:r>
    </w:p>
    <w:p w14:paraId="1A098B5C" w14:textId="5F9983D3" w:rsidR="00C42136" w:rsidRPr="00C42136" w:rsidRDefault="004D3334" w:rsidP="00B87214">
      <w:pPr>
        <w:pStyle w:val="NormalNovaTris"/>
      </w:pPr>
      <w:r w:rsidRPr="00C42136">
        <w:t xml:space="preserve">Les porteurs de projets peuvent bénéficier d’un accompagnement de NovaTris (UHA) pour soutenir la conception et la mise en </w:t>
      </w:r>
      <w:r w:rsidR="00923D4A" w:rsidRPr="00C42136">
        <w:t>œuvre</w:t>
      </w:r>
      <w:r w:rsidRPr="00C42136">
        <w:t xml:space="preserve"> de leurs projets et leur permettre d’atteindre leurs </w:t>
      </w:r>
      <w:r w:rsidR="00C50E60">
        <w:t>objectifs</w:t>
      </w:r>
      <w:r w:rsidR="00B87214">
        <w:t>.</w:t>
      </w:r>
    </w:p>
    <w:p w14:paraId="09F7FDC3" w14:textId="09CED53F" w:rsidR="00A73D47" w:rsidRDefault="004D3334" w:rsidP="005715EB">
      <w:pPr>
        <w:pStyle w:val="NormalNovaTris"/>
      </w:pPr>
      <w:r w:rsidRPr="00C42136">
        <w:t xml:space="preserve">Il est à noter que l’un des objectifs de cet appel à projets consiste à soutenir la transférabilité de l’expérimentation vers d’autres contextes d’enseignement et d’apprentissage dans d’autres composantes, voire d’autres universités. </w:t>
      </w:r>
    </w:p>
    <w:p w14:paraId="0ADF6C96" w14:textId="77777777" w:rsidR="00A73D47" w:rsidRPr="005715EB" w:rsidRDefault="00A73D47" w:rsidP="005715EB">
      <w:pPr>
        <w:pStyle w:val="NormalNovaTris"/>
      </w:pPr>
    </w:p>
    <w:p w14:paraId="48880A56" w14:textId="77777777" w:rsidR="004D3334" w:rsidRPr="00C42136" w:rsidRDefault="004D3334" w:rsidP="009C6D73">
      <w:pPr>
        <w:pStyle w:val="Titre2NovaTris"/>
      </w:pPr>
      <w:r w:rsidRPr="00C42136">
        <w:t xml:space="preserve">Financement </w:t>
      </w:r>
    </w:p>
    <w:p w14:paraId="3533BDDB" w14:textId="5ED7763A" w:rsidR="00B87214" w:rsidRDefault="004D3334" w:rsidP="00A73D47">
      <w:pPr>
        <w:pStyle w:val="NormalNovaTris"/>
      </w:pPr>
      <w:r w:rsidRPr="00C42136">
        <w:t>L</w:t>
      </w:r>
      <w:r w:rsidR="00C50E60">
        <w:t xml:space="preserve">’appel finance des projets </w:t>
      </w:r>
      <w:r w:rsidRPr="00C42136">
        <w:t>à hauteur de 6000,00€</w:t>
      </w:r>
      <w:r w:rsidR="002239EB">
        <w:t xml:space="preserve"> maximum</w:t>
      </w:r>
      <w:r w:rsidRPr="00C42136">
        <w:t xml:space="preserve"> par an et par projet. </w:t>
      </w:r>
    </w:p>
    <w:p w14:paraId="56D8F727" w14:textId="2BFE97AE" w:rsidR="00B87214" w:rsidRPr="00B50757" w:rsidRDefault="00B87214" w:rsidP="00B87214">
      <w:r w:rsidRPr="008D4C6A">
        <w:t xml:space="preserve">Les dépenses éligibles sont uniquement des dépenses pour la conception et la mise en </w:t>
      </w:r>
      <w:r w:rsidR="00A35D96">
        <w:t>œuvre</w:t>
      </w:r>
      <w:r w:rsidR="00A35D96" w:rsidRPr="008D4C6A">
        <w:t xml:space="preserve"> </w:t>
      </w:r>
      <w:r w:rsidRPr="008D4C6A">
        <w:t>du projet</w:t>
      </w:r>
      <w:r w:rsidRPr="00B50757">
        <w:t xml:space="preserve">. </w:t>
      </w:r>
    </w:p>
    <w:p w14:paraId="3C044CD3" w14:textId="77777777" w:rsidR="00B87214" w:rsidRDefault="00B87214" w:rsidP="00B87214">
      <w:pPr>
        <w:autoSpaceDE w:val="0"/>
        <w:autoSpaceDN w:val="0"/>
        <w:adjustRightInd w:val="0"/>
        <w:rPr>
          <w:b/>
        </w:rPr>
      </w:pPr>
    </w:p>
    <w:p w14:paraId="2ED389EF" w14:textId="68A6BE42" w:rsidR="00923D4A" w:rsidRPr="00C42136" w:rsidRDefault="00B87214" w:rsidP="00B87214">
      <w:pPr>
        <w:autoSpaceDE w:val="0"/>
        <w:autoSpaceDN w:val="0"/>
        <w:adjustRightInd w:val="0"/>
        <w:rPr>
          <w:rFonts w:cstheme="minorHAnsi"/>
          <w:b/>
          <w:bCs/>
          <w:sz w:val="28"/>
          <w:szCs w:val="28"/>
        </w:rPr>
      </w:pPr>
      <w:r w:rsidRPr="001F5C2A">
        <w:rPr>
          <w:b/>
        </w:rPr>
        <w:t>Tous les budgets d’appel à projet d</w:t>
      </w:r>
      <w:r w:rsidR="002239EB">
        <w:rPr>
          <w:b/>
        </w:rPr>
        <w:t>oivent être clos et justifiés le</w:t>
      </w:r>
      <w:r w:rsidRPr="001F5C2A">
        <w:rPr>
          <w:b/>
        </w:rPr>
        <w:t xml:space="preserve"> </w:t>
      </w:r>
      <w:r w:rsidR="002239EB">
        <w:rPr>
          <w:b/>
        </w:rPr>
        <w:t xml:space="preserve">31 </w:t>
      </w:r>
      <w:r w:rsidRPr="001F5C2A">
        <w:rPr>
          <w:b/>
        </w:rPr>
        <w:t xml:space="preserve">mai 2019. Aucune dépense ne sera </w:t>
      </w:r>
      <w:r w:rsidR="002239EB">
        <w:rPr>
          <w:b/>
        </w:rPr>
        <w:t>possible après cette date</w:t>
      </w:r>
      <w:r w:rsidRPr="001F5C2A">
        <w:rPr>
          <w:b/>
        </w:rPr>
        <w:t>.</w:t>
      </w:r>
    </w:p>
    <w:p w14:paraId="045F5E49" w14:textId="77777777" w:rsidR="004D3334" w:rsidRPr="00C42136" w:rsidRDefault="004D3334" w:rsidP="009C6D73">
      <w:pPr>
        <w:pStyle w:val="Titre2NovaTris"/>
      </w:pPr>
      <w:r w:rsidRPr="00C42136">
        <w:lastRenderedPageBreak/>
        <w:t xml:space="preserve">Dossier de candidature </w:t>
      </w:r>
    </w:p>
    <w:p w14:paraId="43898CC0" w14:textId="77777777" w:rsidR="00B87214" w:rsidRDefault="00B87214" w:rsidP="00B87214">
      <w:r w:rsidRPr="00D72C5A">
        <w:t xml:space="preserve">Les demandes de financement devront être effectuées au moyen du </w:t>
      </w:r>
      <w:r w:rsidRPr="009E7521">
        <w:t xml:space="preserve">dossier </w:t>
      </w:r>
      <w:r w:rsidRPr="00D72C5A">
        <w:t>téléchargeable</w:t>
      </w:r>
      <w:r>
        <w:t xml:space="preserve"> sur</w:t>
      </w:r>
      <w:r w:rsidRPr="00D72C5A">
        <w:t xml:space="preserve"> </w:t>
      </w:r>
      <w:hyperlink r:id="rId8" w:history="1">
        <w:r w:rsidRPr="0075717E">
          <w:rPr>
            <w:rStyle w:val="Lienhypertexte"/>
          </w:rPr>
          <w:t>http://www.novatris.uha.fr/?page_id=766</w:t>
        </w:r>
      </w:hyperlink>
      <w:r>
        <w:t xml:space="preserve">. </w:t>
      </w:r>
    </w:p>
    <w:p w14:paraId="6C39C4B7" w14:textId="77777777" w:rsidR="00923D4A" w:rsidRDefault="00923D4A" w:rsidP="00923D4A">
      <w:pPr>
        <w:autoSpaceDE w:val="0"/>
        <w:autoSpaceDN w:val="0"/>
        <w:adjustRightInd w:val="0"/>
        <w:rPr>
          <w:rFonts w:cstheme="minorHAnsi"/>
        </w:rPr>
      </w:pPr>
    </w:p>
    <w:p w14:paraId="0F74D502" w14:textId="77777777" w:rsidR="00B87214" w:rsidRDefault="00B87214" w:rsidP="00B87214">
      <w:r w:rsidRPr="00B50757">
        <w:t xml:space="preserve">Le dossier </w:t>
      </w:r>
      <w:r>
        <w:t>se compose :</w:t>
      </w:r>
    </w:p>
    <w:p w14:paraId="101C5884" w14:textId="6DC0F29A" w:rsidR="00B87214" w:rsidRDefault="00B87214" w:rsidP="00B87214">
      <w:pPr>
        <w:numPr>
          <w:ilvl w:val="0"/>
          <w:numId w:val="49"/>
        </w:numPr>
        <w:spacing w:after="120"/>
        <w:ind w:left="709"/>
      </w:pPr>
      <w:r>
        <w:t xml:space="preserve">Du formulaire de dépôt de projet comportant outre la description du projet, l’explicitation des livrables </w:t>
      </w:r>
      <w:r w:rsidR="00072A78">
        <w:t>en accord avec les objectifs et missions de</w:t>
      </w:r>
      <w:r>
        <w:t xml:space="preserve"> NovaTris ainsi que le calendrier prévisionnel ;</w:t>
      </w:r>
    </w:p>
    <w:p w14:paraId="204B803C" w14:textId="6AB155D1" w:rsidR="004D3334" w:rsidRPr="00395801" w:rsidRDefault="00B87214" w:rsidP="00395801">
      <w:pPr>
        <w:numPr>
          <w:ilvl w:val="0"/>
          <w:numId w:val="49"/>
        </w:numPr>
        <w:spacing w:after="120"/>
        <w:ind w:left="709"/>
        <w:rPr>
          <w:lang w:eastAsia="fr-FR"/>
        </w:rPr>
      </w:pPr>
      <w:r>
        <w:t>Du formulaire financier précisant le budget prévisionnel</w:t>
      </w:r>
      <w:r w:rsidR="00072A78">
        <w:t xml:space="preserve"> </w:t>
      </w:r>
      <w:r w:rsidR="00583723">
        <w:t>échelonné par année civile et faisant figurer, le cas échéant, les co-financements.</w:t>
      </w:r>
    </w:p>
    <w:p w14:paraId="0B833D31" w14:textId="77777777" w:rsidR="004D3334" w:rsidRPr="00C42136" w:rsidRDefault="004D3334" w:rsidP="009C6D73">
      <w:pPr>
        <w:pStyle w:val="Titre2NovaTris"/>
      </w:pPr>
      <w:r w:rsidRPr="00C42136">
        <w:t xml:space="preserve">Personnes support </w:t>
      </w:r>
    </w:p>
    <w:p w14:paraId="51339639" w14:textId="650EB6F1" w:rsidR="00395801" w:rsidRDefault="00A35D96" w:rsidP="00395801">
      <w:pPr>
        <w:rPr>
          <w:rFonts w:eastAsia="Calibri"/>
        </w:rPr>
      </w:pPr>
      <w:r>
        <w:rPr>
          <w:rFonts w:eastAsia="Calibri"/>
        </w:rPr>
        <w:t>Pour toute demande d’information et d’accompagnement</w:t>
      </w:r>
      <w:r w:rsidR="00395801" w:rsidRPr="00B50757">
        <w:rPr>
          <w:rFonts w:eastAsia="Calibri"/>
        </w:rPr>
        <w:t xml:space="preserve">, </w:t>
      </w:r>
      <w:r w:rsidR="00395801">
        <w:rPr>
          <w:rFonts w:eastAsia="Calibri"/>
        </w:rPr>
        <w:t>les porteurs de projet</w:t>
      </w:r>
      <w:r w:rsidR="00395801" w:rsidRPr="00B50757">
        <w:rPr>
          <w:rFonts w:eastAsia="Calibri"/>
        </w:rPr>
        <w:t xml:space="preserve"> peuvent </w:t>
      </w:r>
      <w:r w:rsidR="00395801">
        <w:rPr>
          <w:rFonts w:eastAsia="Calibri"/>
        </w:rPr>
        <w:t xml:space="preserve">contacter : </w:t>
      </w:r>
    </w:p>
    <w:p w14:paraId="143C3FC0" w14:textId="15C28CA5" w:rsidR="00906BE4" w:rsidRPr="00395801" w:rsidRDefault="006E406B" w:rsidP="00025CB7">
      <w:pPr>
        <w:pStyle w:val="NormalNovaTris"/>
      </w:pPr>
      <w:r>
        <w:t>Benjamin Le Merdy (</w:t>
      </w:r>
      <w:hyperlink r:id="rId9" w:history="1">
        <w:r w:rsidR="00395801" w:rsidRPr="0075717E">
          <w:rPr>
            <w:rStyle w:val="Lienhypertexte"/>
          </w:rPr>
          <w:t>benjamin.le-merdy@uha.fr</w:t>
        </w:r>
      </w:hyperlink>
      <w:r>
        <w:t xml:space="preserve"> / 03 89 33 61 34)</w:t>
      </w:r>
    </w:p>
    <w:p w14:paraId="1C310CB5" w14:textId="77777777" w:rsidR="004D3334" w:rsidRPr="00C42136" w:rsidRDefault="004D3334" w:rsidP="009C6D73">
      <w:pPr>
        <w:pStyle w:val="Titre2NovaTris"/>
      </w:pPr>
      <w:r w:rsidRPr="00C42136">
        <w:t xml:space="preserve">Procédure d’examen des projets </w:t>
      </w:r>
    </w:p>
    <w:p w14:paraId="504F4C68" w14:textId="436EC8CF" w:rsidR="00395801" w:rsidRPr="00B50757" w:rsidRDefault="00395801" w:rsidP="00395801">
      <w:r w:rsidRPr="00564FB9">
        <w:t xml:space="preserve">Pour le dépôt des projets, </w:t>
      </w:r>
      <w:r>
        <w:t>3</w:t>
      </w:r>
      <w:r w:rsidRPr="00564FB9">
        <w:t xml:space="preserve"> dates sont possibles (voir ci-dessous)</w:t>
      </w:r>
      <w:r w:rsidR="005715EB">
        <w:rPr>
          <w:b/>
        </w:rPr>
        <w:t>.</w:t>
      </w:r>
    </w:p>
    <w:p w14:paraId="683AE943" w14:textId="77777777" w:rsidR="00395801" w:rsidRDefault="00395801" w:rsidP="00395801">
      <w:pPr>
        <w:pStyle w:val="NormalNovaTris"/>
      </w:pPr>
    </w:p>
    <w:p w14:paraId="743E085D" w14:textId="77777777" w:rsidR="00D91EBC" w:rsidRDefault="00D91EBC" w:rsidP="00D91EBC">
      <w:r>
        <w:t>U</w:t>
      </w:r>
      <w:r w:rsidRPr="008D4C6A">
        <w:t>n exempl</w:t>
      </w:r>
      <w:r>
        <w:t xml:space="preserve">aire du dossier aux formats PDF (formulaires de dépôt + financier), </w:t>
      </w:r>
      <w:r w:rsidRPr="008D4C6A">
        <w:t xml:space="preserve">Word </w:t>
      </w:r>
      <w:r>
        <w:t xml:space="preserve">(formulaire de dépôt) </w:t>
      </w:r>
      <w:r w:rsidRPr="008D4C6A">
        <w:t xml:space="preserve">et Excel </w:t>
      </w:r>
      <w:r>
        <w:t xml:space="preserve">(formulaire financier) </w:t>
      </w:r>
      <w:r w:rsidRPr="008D4C6A">
        <w:t xml:space="preserve">devra être envoyé par courriel à : </w:t>
      </w:r>
    </w:p>
    <w:p w14:paraId="0D33051B" w14:textId="4136F411" w:rsidR="00395801" w:rsidRPr="008D4C6A" w:rsidRDefault="00334B9E" w:rsidP="00395801">
      <w:pPr>
        <w:pStyle w:val="NormalNovaTris"/>
      </w:pPr>
      <w:hyperlink r:id="rId10" w:history="1">
        <w:r w:rsidR="00395801" w:rsidRPr="0075717E">
          <w:rPr>
            <w:rStyle w:val="Lienhypertexte"/>
          </w:rPr>
          <w:t>benjamin.le-merdy@uha.fr</w:t>
        </w:r>
      </w:hyperlink>
      <w:r w:rsidR="00395801">
        <w:t xml:space="preserve"> et </w:t>
      </w:r>
      <w:hyperlink r:id="rId11" w:history="1">
        <w:r w:rsidR="00395801" w:rsidRPr="0075717E">
          <w:rPr>
            <w:rStyle w:val="Lienhypertexte"/>
          </w:rPr>
          <w:t>johann.chalmel@uha.fr</w:t>
        </w:r>
      </w:hyperlink>
      <w:r w:rsidR="00395801">
        <w:t>.</w:t>
      </w:r>
    </w:p>
    <w:p w14:paraId="55441777" w14:textId="77777777" w:rsidR="00395801" w:rsidRDefault="00395801" w:rsidP="00395801">
      <w:pPr>
        <w:pStyle w:val="NormalNovaTris"/>
      </w:pPr>
    </w:p>
    <w:p w14:paraId="79578FAF" w14:textId="7901CDE1" w:rsidR="00395801" w:rsidRPr="008D4C6A" w:rsidRDefault="00395801" w:rsidP="00395801">
      <w:pPr>
        <w:pStyle w:val="NormalNovaTris"/>
      </w:pPr>
      <w:r w:rsidRPr="008D4C6A">
        <w:t>NovaTris valide l’éligibilité des projets déposés</w:t>
      </w:r>
      <w:r>
        <w:t>.</w:t>
      </w:r>
    </w:p>
    <w:p w14:paraId="30450B45" w14:textId="77777777" w:rsidR="00395801" w:rsidRDefault="00395801" w:rsidP="00395801">
      <w:pPr>
        <w:pStyle w:val="NormalNovaTris"/>
      </w:pPr>
    </w:p>
    <w:p w14:paraId="2F30133A" w14:textId="3DDBC832" w:rsidR="00395801" w:rsidRPr="008D4C6A" w:rsidRDefault="00395801" w:rsidP="00395801">
      <w:pPr>
        <w:pStyle w:val="NormalNovaTris"/>
      </w:pPr>
      <w:r w:rsidRPr="008D4C6A">
        <w:t xml:space="preserve">Le jury d’experts ad-hoc, émanant du Conseil </w:t>
      </w:r>
      <w:r w:rsidR="006E406B">
        <w:t>académique</w:t>
      </w:r>
      <w:r w:rsidRPr="008D4C6A">
        <w:t xml:space="preserve"> de NovaTris (dont au moins un membre de la CR ou du CA de l’UHA), auditionne les porteurs de p</w:t>
      </w:r>
      <w:r>
        <w:t>rojets éligibles,</w:t>
      </w:r>
      <w:r w:rsidRPr="008D4C6A">
        <w:t xml:space="preserve"> sélectionne les lauréats</w:t>
      </w:r>
      <w:r>
        <w:t xml:space="preserve"> et</w:t>
      </w:r>
      <w:r w:rsidRPr="008D4C6A">
        <w:t xml:space="preserve"> décide de la sélection finale des projets et de leur financement</w:t>
      </w:r>
      <w:r w:rsidR="009F5FDE">
        <w:t>, avec validation du comité de pilotage de NovaTris.</w:t>
      </w:r>
    </w:p>
    <w:p w14:paraId="4F165C1B" w14:textId="77777777" w:rsidR="001D60B9" w:rsidRDefault="001D60B9" w:rsidP="001D60B9">
      <w:pPr>
        <w:pStyle w:val="Titre2NovaTris"/>
      </w:pPr>
      <w:r w:rsidRPr="00B50757">
        <w:t>Calendrier</w:t>
      </w:r>
    </w:p>
    <w:tbl>
      <w:tblPr>
        <w:tblStyle w:val="Grilledutableau"/>
        <w:tblW w:w="0" w:type="auto"/>
        <w:tblLook w:val="04A0" w:firstRow="1" w:lastRow="0" w:firstColumn="1" w:lastColumn="0" w:noHBand="0" w:noVBand="1"/>
      </w:tblPr>
      <w:tblGrid>
        <w:gridCol w:w="4601"/>
        <w:gridCol w:w="4602"/>
      </w:tblGrid>
      <w:tr w:rsidR="001D60B9" w:rsidRPr="00954F1E" w14:paraId="05CD1EF6" w14:textId="77777777" w:rsidTr="00BD65AD">
        <w:tc>
          <w:tcPr>
            <w:tcW w:w="4676" w:type="dxa"/>
          </w:tcPr>
          <w:p w14:paraId="27D84BA8" w14:textId="77777777" w:rsidR="001D60B9" w:rsidRPr="00954F1E" w:rsidRDefault="001D60B9" w:rsidP="00BD65AD">
            <w:pPr>
              <w:spacing w:after="120"/>
              <w:jc w:val="center"/>
              <w:rPr>
                <w:b/>
              </w:rPr>
            </w:pPr>
            <w:r w:rsidRPr="00954F1E">
              <w:rPr>
                <w:b/>
              </w:rPr>
              <w:t>Dates limite de dépôt des dossiers</w:t>
            </w:r>
          </w:p>
        </w:tc>
        <w:tc>
          <w:tcPr>
            <w:tcW w:w="4677" w:type="dxa"/>
          </w:tcPr>
          <w:p w14:paraId="2FDB2953" w14:textId="77777777" w:rsidR="001D60B9" w:rsidRPr="00954F1E" w:rsidRDefault="001D60B9" w:rsidP="00BD65AD">
            <w:pPr>
              <w:spacing w:after="120"/>
              <w:jc w:val="center"/>
              <w:rPr>
                <w:b/>
              </w:rPr>
            </w:pPr>
            <w:r>
              <w:rPr>
                <w:b/>
              </w:rPr>
              <w:t>Dates de l’audition</w:t>
            </w:r>
          </w:p>
        </w:tc>
      </w:tr>
      <w:tr w:rsidR="001D60B9" w14:paraId="61A85DFF" w14:textId="77777777" w:rsidTr="00BD65AD">
        <w:tc>
          <w:tcPr>
            <w:tcW w:w="4676" w:type="dxa"/>
          </w:tcPr>
          <w:p w14:paraId="0F0BD51A" w14:textId="25AB35EA" w:rsidR="001D60B9" w:rsidRDefault="001D60B9" w:rsidP="00BD65AD">
            <w:pPr>
              <w:spacing w:after="120"/>
              <w:jc w:val="center"/>
            </w:pPr>
            <w:bookmarkStart w:id="0" w:name="_GoBack"/>
            <w:bookmarkEnd w:id="0"/>
            <w:r>
              <w:t>18</w:t>
            </w:r>
            <w:r w:rsidR="007A7E83">
              <w:t>.</w:t>
            </w:r>
            <w:r>
              <w:t>06</w:t>
            </w:r>
            <w:r w:rsidR="007A7E83">
              <w:t>.</w:t>
            </w:r>
            <w:r w:rsidRPr="00D851D1">
              <w:t>2018</w:t>
            </w:r>
          </w:p>
        </w:tc>
        <w:tc>
          <w:tcPr>
            <w:tcW w:w="4677" w:type="dxa"/>
          </w:tcPr>
          <w:p w14:paraId="53FB102D" w14:textId="6100B793" w:rsidR="001D60B9" w:rsidRDefault="001D60B9" w:rsidP="00BD65AD">
            <w:pPr>
              <w:spacing w:after="120"/>
            </w:pPr>
            <w:r>
              <w:t>Entre le 02.07.2018 et le 13.07.2018</w:t>
            </w:r>
          </w:p>
        </w:tc>
      </w:tr>
      <w:tr w:rsidR="001D60B9" w14:paraId="578AD9B4" w14:textId="77777777" w:rsidTr="00BD65AD">
        <w:tc>
          <w:tcPr>
            <w:tcW w:w="4676" w:type="dxa"/>
          </w:tcPr>
          <w:p w14:paraId="7F947D98" w14:textId="6AB74084" w:rsidR="001D60B9" w:rsidRDefault="007A7E83" w:rsidP="00BD65AD">
            <w:pPr>
              <w:spacing w:after="120"/>
              <w:jc w:val="center"/>
            </w:pPr>
            <w:r>
              <w:t>12.11.</w:t>
            </w:r>
            <w:r w:rsidR="001D60B9">
              <w:t>2018</w:t>
            </w:r>
          </w:p>
        </w:tc>
        <w:tc>
          <w:tcPr>
            <w:tcW w:w="4677" w:type="dxa"/>
          </w:tcPr>
          <w:p w14:paraId="7EA33DE8" w14:textId="731B35D4" w:rsidR="001D60B9" w:rsidRDefault="00AD531D" w:rsidP="00BD65AD">
            <w:pPr>
              <w:spacing w:after="120"/>
            </w:pPr>
            <w:r>
              <w:t>Entre le 26.11.2018 et le 14.12.2018</w:t>
            </w:r>
          </w:p>
        </w:tc>
      </w:tr>
    </w:tbl>
    <w:p w14:paraId="2B87353F" w14:textId="77777777" w:rsidR="009C6D73" w:rsidRPr="00C42136" w:rsidRDefault="009C6D73" w:rsidP="001D60B9">
      <w:pPr>
        <w:pStyle w:val="Titre2NovaTris"/>
      </w:pPr>
    </w:p>
    <w:sectPr w:rsidR="009C6D73" w:rsidRPr="00C42136" w:rsidSect="00D7563C">
      <w:headerReference w:type="even" r:id="rId12"/>
      <w:headerReference w:type="default" r:id="rId13"/>
      <w:footerReference w:type="even" r:id="rId14"/>
      <w:footerReference w:type="default" r:id="rId15"/>
      <w:headerReference w:type="first" r:id="rId16"/>
      <w:footerReference w:type="first" r:id="rId17"/>
      <w:pgSz w:w="11906" w:h="16838"/>
      <w:pgMar w:top="1276" w:right="1133" w:bottom="1418" w:left="156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9049" w14:textId="77777777" w:rsidR="00334B9E" w:rsidRDefault="00334B9E" w:rsidP="00114EE1">
      <w:r>
        <w:separator/>
      </w:r>
    </w:p>
  </w:endnote>
  <w:endnote w:type="continuationSeparator" w:id="0">
    <w:p w14:paraId="317775C2" w14:textId="77777777" w:rsidR="00334B9E" w:rsidRDefault="00334B9E"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2325F" w14:textId="77777777" w:rsidR="00FF5BD6" w:rsidRDefault="00FF5BD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CB96" w14:textId="20965FD8" w:rsidR="0099352B" w:rsidRPr="009464F4" w:rsidRDefault="00825452" w:rsidP="009C6D73">
    <w:pPr>
      <w:pStyle w:val="Pied-de-pageNovaTris"/>
    </w:pPr>
    <w:r w:rsidRPr="009464F4">
      <w:t>NovaTris,</w:t>
    </w:r>
    <w:r w:rsidR="00804BC7" w:rsidRPr="009464F4">
      <w:t> </w:t>
    </w:r>
    <w:r w:rsidRPr="009464F4">
      <w:t xml:space="preserve">Université de Haute-Alsace, </w:t>
    </w:r>
    <w:r w:rsidRPr="009464F4">
      <w:rPr>
        <w:rFonts w:eastAsia="MS Mincho"/>
      </w:rPr>
      <w:t>16 rue de la Fonderie</w:t>
    </w:r>
    <w:r w:rsidRPr="009464F4">
      <w:t>, 68093 Mulhouse Cedex, France, www.novatris.uha.fr,</w:t>
    </w:r>
    <w:r w:rsidR="00804BC7" w:rsidRPr="009464F4">
      <w:t> </w:t>
    </w:r>
    <w:r w:rsidR="00787B15" w:rsidRPr="009464F4">
      <w:t>novatris@uha.fr</w:t>
    </w:r>
    <w:r w:rsidR="00787B15" w:rsidRPr="009464F4">
      <w:tab/>
    </w:r>
    <w:r w:rsidRPr="009464F4">
      <w:fldChar w:fldCharType="begin"/>
    </w:r>
    <w:r w:rsidRPr="009464F4">
      <w:instrText>PAGE   \* MERGEFORMAT</w:instrText>
    </w:r>
    <w:r w:rsidRPr="009464F4">
      <w:fldChar w:fldCharType="separate"/>
    </w:r>
    <w:r w:rsidR="000C7127">
      <w:t>2</w:t>
    </w:r>
    <w:r w:rsidRPr="009464F4">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2AF8" w14:textId="77777777" w:rsidR="009F2723" w:rsidRDefault="00110CD7">
    <w:pPr>
      <w:pStyle w:val="Pieddepage"/>
    </w:pPr>
    <w:r>
      <w:rPr>
        <w:noProof/>
        <w:lang w:eastAsia="fr-FR"/>
      </w:rPr>
      <w:drawing>
        <wp:anchor distT="0" distB="0" distL="114300" distR="114300" simplePos="0" relativeHeight="251661312" behindDoc="0" locked="0" layoutInCell="1" allowOverlap="1" wp14:anchorId="32593D4F" wp14:editId="7D9ACA3D">
          <wp:simplePos x="0" y="0"/>
          <wp:positionH relativeFrom="column">
            <wp:posOffset>-659549</wp:posOffset>
          </wp:positionH>
          <wp:positionV relativeFrom="paragraph">
            <wp:posOffset>-378206</wp:posOffset>
          </wp:positionV>
          <wp:extent cx="6225235" cy="673160"/>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PremierePageGeneralNovat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25235" cy="673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11913" w14:textId="77777777" w:rsidR="00334B9E" w:rsidRDefault="00334B9E" w:rsidP="00114EE1">
      <w:r>
        <w:separator/>
      </w:r>
    </w:p>
  </w:footnote>
  <w:footnote w:type="continuationSeparator" w:id="0">
    <w:p w14:paraId="74A71856" w14:textId="77777777" w:rsidR="00334B9E" w:rsidRDefault="00334B9E" w:rsidP="00114EE1">
      <w:r>
        <w:continuationSeparator/>
      </w:r>
    </w:p>
  </w:footnote>
  <w:footnote w:id="1">
    <w:p w14:paraId="0B700E65" w14:textId="69C8C92A" w:rsidR="004D6E25" w:rsidRDefault="004D6E25">
      <w:pPr>
        <w:pStyle w:val="Notedebasdepage"/>
      </w:pPr>
      <w:r>
        <w:rPr>
          <w:rStyle w:val="Appelnotedebasdep"/>
        </w:rPr>
        <w:footnoteRef/>
      </w:r>
      <w:r>
        <w:t xml:space="preserve"> </w:t>
      </w:r>
      <w:r>
        <w:rPr>
          <w:lang w:eastAsia="fr-FR"/>
        </w:rPr>
        <w:t>P</w:t>
      </w:r>
      <w:r w:rsidRPr="001308CB">
        <w:rPr>
          <w:lang w:eastAsia="fr-FR"/>
        </w:rPr>
        <w:t xml:space="preserve">ar exemple, la capacité de reconnaître et d’adopter un autre point de vue ou la capacité de </w:t>
      </w:r>
      <w:r w:rsidR="00A35D96">
        <w:rPr>
          <w:lang w:eastAsia="fr-FR"/>
        </w:rPr>
        <w:t>s’adapter</w:t>
      </w:r>
      <w:r w:rsidR="00A35D96" w:rsidRPr="001308CB">
        <w:rPr>
          <w:lang w:eastAsia="fr-FR"/>
        </w:rPr>
        <w:t xml:space="preserve"> </w:t>
      </w:r>
      <w:r w:rsidRPr="001308CB">
        <w:rPr>
          <w:lang w:eastAsia="fr-FR"/>
        </w:rPr>
        <w:t>à un nouveau contexte</w:t>
      </w:r>
      <w:r>
        <w:rPr>
          <w:lang w:eastAsia="fr-F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F81B" w14:textId="77777777" w:rsidR="00FF5BD6" w:rsidRDefault="00FF5BD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D995" w14:textId="77777777" w:rsidR="00FF5BD6" w:rsidRPr="003D2ACB" w:rsidRDefault="00FF5BD6" w:rsidP="00FF5BD6">
    <w:pPr>
      <w:pStyle w:val="Pied-de-pageNovaTris"/>
    </w:pPr>
    <w:r>
      <mc:AlternateContent>
        <mc:Choice Requires="wps">
          <w:drawing>
            <wp:anchor distT="0" distB="0" distL="114300" distR="114300" simplePos="0" relativeHeight="251664384" behindDoc="0" locked="0" layoutInCell="1" allowOverlap="1" wp14:anchorId="24F4F8C8" wp14:editId="64F8C75A">
              <wp:simplePos x="0" y="0"/>
              <wp:positionH relativeFrom="column">
                <wp:posOffset>1856407</wp:posOffset>
              </wp:positionH>
              <wp:positionV relativeFrom="paragraph">
                <wp:posOffset>-81690</wp:posOffset>
              </wp:positionV>
              <wp:extent cx="1696774"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74" cy="1403985"/>
                      </a:xfrm>
                      <a:prstGeom prst="rect">
                        <a:avLst/>
                      </a:prstGeom>
                      <a:solidFill>
                        <a:srgbClr val="FFFFFF"/>
                      </a:solidFill>
                      <a:ln w="9525">
                        <a:noFill/>
                        <a:miter lim="800000"/>
                        <a:headEnd/>
                        <a:tailEnd/>
                      </a:ln>
                    </wps:spPr>
                    <wps:txbx>
                      <w:txbxContent>
                        <w:p w14:paraId="6D405BFB" w14:textId="77777777" w:rsidR="00FF5BD6" w:rsidRPr="00611B84" w:rsidRDefault="00FF5BD6" w:rsidP="00FF5BD6">
                          <w:pPr>
                            <w:pStyle w:val="Pied-de-pageNovaTris"/>
                            <w:jc w:val="center"/>
                          </w:pPr>
                          <w:r>
                            <w:t>A</w:t>
                          </w:r>
                          <w:r w:rsidRPr="00611B84">
                            <w:t>PPEL À PROJETS FORMATION 201</w:t>
                          </w:r>
                          <w:r>
                            <w:t>7</w:t>
                          </w:r>
                        </w:p>
                        <w:p w14:paraId="59159D53" w14:textId="77777777" w:rsidR="00FF5BD6" w:rsidRDefault="00FF5BD6" w:rsidP="00FF5BD6">
                          <w:pPr>
                            <w:pStyle w:val="Pied-de-pageNovaTris"/>
                            <w:jc w:val="center"/>
                          </w:pPr>
                          <w:r>
                            <w:t>Projets d’innovation pédagogique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4F8C8" id="_x0000_t202" coordsize="21600,21600" o:spt="202" path="m,l,21600r21600,l21600,xe">
              <v:stroke joinstyle="miter"/>
              <v:path gradientshapeok="t" o:connecttype="rect"/>
            </v:shapetype>
            <v:shape id="Zone de texte 2" o:spid="_x0000_s1026" type="#_x0000_t202" style="position:absolute;margin-left:146.15pt;margin-top:-6.45pt;width:133.6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" stroked="f">
              <v:textbox style="mso-fit-shape-to-text:t">
                <w:txbxContent>
                  <w:p w14:paraId="6D405BFB" w14:textId="77777777" w:rsidR="00FF5BD6" w:rsidRPr="00611B84" w:rsidRDefault="00FF5BD6" w:rsidP="00FF5BD6">
                    <w:pPr>
                      <w:pStyle w:val="Pied-de-pageNovaTris"/>
                      <w:jc w:val="center"/>
                    </w:pPr>
                    <w:r>
                      <w:t>A</w:t>
                    </w:r>
                    <w:r w:rsidRPr="00611B84">
                      <w:t>PPEL À PROJETS FORMATION 201</w:t>
                    </w:r>
                    <w:r>
                      <w:t>7</w:t>
                    </w:r>
                  </w:p>
                  <w:p w14:paraId="59159D53" w14:textId="77777777" w:rsidR="00FF5BD6" w:rsidRDefault="00FF5BD6" w:rsidP="00FF5BD6">
                    <w:pPr>
                      <w:pStyle w:val="Pied-de-pageNovaTris"/>
                      <w:jc w:val="center"/>
                    </w:pPr>
                    <w:r>
                      <w:t>Projets d’innovation pédagogique</w:t>
                    </w:r>
                  </w:p>
                </w:txbxContent>
              </v:textbox>
            </v:shape>
          </w:pict>
        </mc:Fallback>
      </mc:AlternateContent>
    </w:r>
    <w:r w:rsidRPr="00611B84">
      <w:drawing>
        <wp:anchor distT="0" distB="0" distL="114300" distR="114300" simplePos="0" relativeHeight="251663360" behindDoc="0" locked="0" layoutInCell="1" allowOverlap="1" wp14:anchorId="3704B877" wp14:editId="4B256EDE">
          <wp:simplePos x="0" y="0"/>
          <wp:positionH relativeFrom="column">
            <wp:posOffset>-792480</wp:posOffset>
          </wp:positionH>
          <wp:positionV relativeFrom="paragraph">
            <wp:posOffset>-88701</wp:posOffset>
          </wp:positionV>
          <wp:extent cx="1371600" cy="284916"/>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t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84916"/>
                  </a:xfrm>
                  <a:prstGeom prst="rect">
                    <a:avLst/>
                  </a:prstGeom>
                </pic:spPr>
              </pic:pic>
            </a:graphicData>
          </a:graphic>
          <wp14:sizeRelH relativeFrom="page">
            <wp14:pctWidth>0</wp14:pctWidth>
          </wp14:sizeRelH>
          <wp14:sizeRelV relativeFrom="page">
            <wp14:pctHeight>0</wp14:pctHeight>
          </wp14:sizeRelV>
        </wp:anchor>
      </w:drawing>
    </w:r>
  </w:p>
  <w:p w14:paraId="40225172" w14:textId="5FD748FD" w:rsidR="00ED1CDC" w:rsidRPr="003D2ACB" w:rsidRDefault="00ED1CDC" w:rsidP="009C6D73">
    <w:pPr>
      <w:pStyle w:val="Pied-de-pageNovaTri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5753" w14:textId="77777777" w:rsidR="002248B2" w:rsidRDefault="002248B2">
    <w:pPr>
      <w:pStyle w:val="En-tte"/>
    </w:pPr>
    <w:r>
      <w:rPr>
        <w:noProof/>
        <w:lang w:eastAsia="fr-FR"/>
      </w:rPr>
      <w:drawing>
        <wp:anchor distT="0" distB="0" distL="114300" distR="114300" simplePos="0" relativeHeight="251660288" behindDoc="1" locked="0" layoutInCell="1" allowOverlap="1" wp14:anchorId="21B27E06" wp14:editId="5EC29939">
          <wp:simplePos x="0" y="0"/>
          <wp:positionH relativeFrom="column">
            <wp:posOffset>-456743</wp:posOffset>
          </wp:positionH>
          <wp:positionV relativeFrom="paragraph">
            <wp:posOffset>-167869</wp:posOffset>
          </wp:positionV>
          <wp:extent cx="3060000" cy="6480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vatrisIDEFI.png"/>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3060000"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9858A3"/>
    <w:multiLevelType w:val="hybridMultilevel"/>
    <w:tmpl w:val="196A6E42"/>
    <w:lvl w:ilvl="0" w:tplc="ED7C58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B64E5"/>
    <w:multiLevelType w:val="multilevel"/>
    <w:tmpl w:val="72769A60"/>
    <w:styleLink w:val="Style1"/>
    <w:lvl w:ilvl="0">
      <w:start w:val="1"/>
      <w:numFmt w:val="upperRoman"/>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3"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4D2A23"/>
    <w:multiLevelType w:val="hybridMultilevel"/>
    <w:tmpl w:val="556A1FF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33925E3"/>
    <w:multiLevelType w:val="hybridMultilevel"/>
    <w:tmpl w:val="4EEC06CE"/>
    <w:lvl w:ilvl="0" w:tplc="6DDC1F04">
      <w:start w:val="1"/>
      <w:numFmt w:val="decimal"/>
      <w:lvlText w:val="%1)"/>
      <w:lvlJc w:val="left"/>
      <w:pPr>
        <w:ind w:left="1146" w:hanging="360"/>
      </w:pPr>
    </w:lvl>
    <w:lvl w:ilvl="1" w:tplc="040C0019">
      <w:start w:val="1"/>
      <w:numFmt w:val="lowerLetter"/>
      <w:lvlText w:val="%2."/>
      <w:lvlJc w:val="left"/>
      <w:pPr>
        <w:ind w:left="1866" w:hanging="360"/>
      </w:pPr>
    </w:lvl>
    <w:lvl w:ilvl="2" w:tplc="040C001B">
      <w:start w:val="1"/>
      <w:numFmt w:val="lowerRoman"/>
      <w:lvlText w:val="%3."/>
      <w:lvlJc w:val="right"/>
      <w:pPr>
        <w:ind w:left="2586" w:hanging="180"/>
      </w:pPr>
    </w:lvl>
    <w:lvl w:ilvl="3" w:tplc="040C000F">
      <w:start w:val="1"/>
      <w:numFmt w:val="decimal"/>
      <w:lvlText w:val="%4."/>
      <w:lvlJc w:val="left"/>
      <w:pPr>
        <w:ind w:left="3306" w:hanging="360"/>
      </w:pPr>
    </w:lvl>
    <w:lvl w:ilvl="4" w:tplc="040C0019">
      <w:start w:val="1"/>
      <w:numFmt w:val="lowerLetter"/>
      <w:lvlText w:val="%5."/>
      <w:lvlJc w:val="left"/>
      <w:pPr>
        <w:ind w:left="4026" w:hanging="360"/>
      </w:pPr>
    </w:lvl>
    <w:lvl w:ilvl="5" w:tplc="040C001B">
      <w:start w:val="1"/>
      <w:numFmt w:val="lowerRoman"/>
      <w:lvlText w:val="%6."/>
      <w:lvlJc w:val="right"/>
      <w:pPr>
        <w:ind w:left="4746" w:hanging="180"/>
      </w:pPr>
    </w:lvl>
    <w:lvl w:ilvl="6" w:tplc="040C000F">
      <w:start w:val="1"/>
      <w:numFmt w:val="decimal"/>
      <w:lvlText w:val="%7."/>
      <w:lvlJc w:val="left"/>
      <w:pPr>
        <w:ind w:left="5466" w:hanging="360"/>
      </w:pPr>
    </w:lvl>
    <w:lvl w:ilvl="7" w:tplc="040C0019">
      <w:start w:val="1"/>
      <w:numFmt w:val="lowerLetter"/>
      <w:lvlText w:val="%8."/>
      <w:lvlJc w:val="left"/>
      <w:pPr>
        <w:ind w:left="6186" w:hanging="360"/>
      </w:pPr>
    </w:lvl>
    <w:lvl w:ilvl="8" w:tplc="040C001B">
      <w:start w:val="1"/>
      <w:numFmt w:val="lowerRoman"/>
      <w:lvlText w:val="%9."/>
      <w:lvlJc w:val="right"/>
      <w:pPr>
        <w:ind w:left="6906" w:hanging="180"/>
      </w:pPr>
    </w:lvl>
  </w:abstractNum>
  <w:abstractNum w:abstractNumId="6"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7"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8"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10"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2F7889"/>
    <w:multiLevelType w:val="multilevel"/>
    <w:tmpl w:val="F2845CA4"/>
    <w:numStyleLink w:val="ListeNiveauxNovaTris"/>
  </w:abstractNum>
  <w:abstractNum w:abstractNumId="12"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3"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4" w15:restartNumberingAfterBreak="0">
    <w:nsid w:val="30B671BD"/>
    <w:multiLevelType w:val="hybridMultilevel"/>
    <w:tmpl w:val="74F8D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7"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8"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0C1DEC"/>
    <w:multiLevelType w:val="hybridMultilevel"/>
    <w:tmpl w:val="2340BEFC"/>
    <w:lvl w:ilvl="0" w:tplc="174ADAAC">
      <w:numFmt w:val="bullet"/>
      <w:lvlText w:val="-"/>
      <w:lvlJc w:val="left"/>
      <w:pPr>
        <w:ind w:left="1996" w:hanging="360"/>
      </w:pPr>
      <w:rPr>
        <w:rFonts w:ascii="Arial" w:eastAsia="Times New Roman" w:hAnsi="Arial" w:cs="Arial" w:hint="default"/>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0" w15:restartNumberingAfterBreak="0">
    <w:nsid w:val="3EA57895"/>
    <w:multiLevelType w:val="multilevel"/>
    <w:tmpl w:val="7BA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22" w15:restartNumberingAfterBreak="0">
    <w:nsid w:val="3F7069FC"/>
    <w:multiLevelType w:val="multilevel"/>
    <w:tmpl w:val="F2845CA4"/>
    <w:numStyleLink w:val="ListeNiveauxNovaTris"/>
  </w:abstractNum>
  <w:abstractNum w:abstractNumId="23"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5"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D4332B"/>
    <w:multiLevelType w:val="hybridMultilevel"/>
    <w:tmpl w:val="5C6AA05E"/>
    <w:lvl w:ilvl="0" w:tplc="1CEE27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ED0701"/>
    <w:multiLevelType w:val="hybridMultilevel"/>
    <w:tmpl w:val="BE9AD2B0"/>
    <w:lvl w:ilvl="0" w:tplc="174ADA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31" w15:restartNumberingAfterBreak="0">
    <w:nsid w:val="53BC1438"/>
    <w:multiLevelType w:val="hybridMultilevel"/>
    <w:tmpl w:val="B50C2702"/>
    <w:lvl w:ilvl="0" w:tplc="1CEE27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87A96"/>
    <w:multiLevelType w:val="hybridMultilevel"/>
    <w:tmpl w:val="1D12B5FE"/>
    <w:lvl w:ilvl="0" w:tplc="174ADA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9F53B4"/>
    <w:multiLevelType w:val="hybridMultilevel"/>
    <w:tmpl w:val="F2FE9E3C"/>
    <w:lvl w:ilvl="0" w:tplc="D3889FE0">
      <w:start w:val="1"/>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C1345E"/>
    <w:multiLevelType w:val="hybridMultilevel"/>
    <w:tmpl w:val="5F1624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623155"/>
    <w:multiLevelType w:val="hybridMultilevel"/>
    <w:tmpl w:val="A4027E04"/>
    <w:lvl w:ilvl="0" w:tplc="174ADA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2F69F2"/>
    <w:multiLevelType w:val="multilevel"/>
    <w:tmpl w:val="F2845CA4"/>
    <w:numStyleLink w:val="ListeNiveauxNovaTris"/>
  </w:abstractNum>
  <w:abstractNum w:abstractNumId="41" w15:restartNumberingAfterBreak="0">
    <w:nsid w:val="7B2C206C"/>
    <w:multiLevelType w:val="hybridMultilevel"/>
    <w:tmpl w:val="10B41FF8"/>
    <w:lvl w:ilvl="0" w:tplc="EF4E29FC">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2"/>
  </w:num>
  <w:num w:numId="3">
    <w:abstractNumId w:val="22"/>
  </w:num>
  <w:num w:numId="4">
    <w:abstractNumId w:val="24"/>
  </w:num>
  <w:num w:numId="5">
    <w:abstractNumId w:val="23"/>
  </w:num>
  <w:num w:numId="6">
    <w:abstractNumId w:val="24"/>
    <w:lvlOverride w:ilvl="0">
      <w:startOverride w:val="1"/>
    </w:lvlOverride>
  </w:num>
  <w:num w:numId="7">
    <w:abstractNumId w:val="29"/>
  </w:num>
  <w:num w:numId="8">
    <w:abstractNumId w:val="11"/>
  </w:num>
  <w:num w:numId="9">
    <w:abstractNumId w:val="40"/>
  </w:num>
  <w:num w:numId="10">
    <w:abstractNumId w:val="17"/>
  </w:num>
  <w:num w:numId="11">
    <w:abstractNumId w:val="27"/>
  </w:num>
  <w:num w:numId="12">
    <w:abstractNumId w:val="9"/>
  </w:num>
  <w:num w:numId="13">
    <w:abstractNumId w:val="36"/>
  </w:num>
  <w:num w:numId="14">
    <w:abstractNumId w:val="34"/>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0"/>
  </w:num>
  <w:num w:numId="19">
    <w:abstractNumId w:val="21"/>
  </w:num>
  <w:num w:numId="20">
    <w:abstractNumId w:val="6"/>
  </w:num>
  <w:num w:numId="21">
    <w:abstractNumId w:val="13"/>
  </w:num>
  <w:num w:numId="22">
    <w:abstractNumId w:val="15"/>
  </w:num>
  <w:num w:numId="23">
    <w:abstractNumId w:val="30"/>
  </w:num>
  <w:num w:numId="24">
    <w:abstractNumId w:val="8"/>
  </w:num>
  <w:num w:numId="25">
    <w:abstractNumId w:val="16"/>
  </w:num>
  <w:num w:numId="26">
    <w:abstractNumId w:val="25"/>
  </w:num>
  <w:num w:numId="27">
    <w:abstractNumId w:val="18"/>
  </w:num>
  <w:num w:numId="28">
    <w:abstractNumId w:val="42"/>
  </w:num>
  <w:num w:numId="29">
    <w:abstractNumId w:val="3"/>
  </w:num>
  <w:num w:numId="30">
    <w:abstractNumId w:val="38"/>
  </w:num>
  <w:num w:numId="31">
    <w:abstractNumId w:val="10"/>
  </w:num>
  <w:num w:numId="32">
    <w:abstractNumId w:val="2"/>
  </w:num>
  <w:num w:numId="33">
    <w:abstractNumId w:val="2"/>
  </w:num>
  <w:num w:numId="34">
    <w:abstractNumId w:val="2"/>
  </w:num>
  <w:num w:numId="35">
    <w:abstractNumId w:val="25"/>
  </w:num>
  <w:num w:numId="36">
    <w:abstractNumId w:val="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7"/>
  </w:num>
  <w:num w:numId="40">
    <w:abstractNumId w:val="4"/>
  </w:num>
  <w:num w:numId="41">
    <w:abstractNumId w:val="1"/>
  </w:num>
  <w:num w:numId="42">
    <w:abstractNumId w:val="26"/>
  </w:num>
  <w:num w:numId="43">
    <w:abstractNumId w:val="31"/>
  </w:num>
  <w:num w:numId="44">
    <w:abstractNumId w:val="32"/>
  </w:num>
  <w:num w:numId="45">
    <w:abstractNumId w:val="20"/>
  </w:num>
  <w:num w:numId="46">
    <w:abstractNumId w:val="28"/>
  </w:num>
  <w:num w:numId="47">
    <w:abstractNumId w:val="39"/>
  </w:num>
  <w:num w:numId="48">
    <w:abstractNumId w:val="35"/>
  </w:num>
  <w:num w:numId="49">
    <w:abstractNumId w:val="4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25CB7"/>
    <w:rsid w:val="000547C5"/>
    <w:rsid w:val="00072A78"/>
    <w:rsid w:val="0007371A"/>
    <w:rsid w:val="00096F15"/>
    <w:rsid w:val="000A6BE5"/>
    <w:rsid w:val="000C7127"/>
    <w:rsid w:val="000D039E"/>
    <w:rsid w:val="000D20BD"/>
    <w:rsid w:val="000D2812"/>
    <w:rsid w:val="000E1D20"/>
    <w:rsid w:val="000E555C"/>
    <w:rsid w:val="00110CD7"/>
    <w:rsid w:val="00114EE1"/>
    <w:rsid w:val="001308CB"/>
    <w:rsid w:val="00142023"/>
    <w:rsid w:val="00147CBC"/>
    <w:rsid w:val="00153512"/>
    <w:rsid w:val="00170FD3"/>
    <w:rsid w:val="00180C37"/>
    <w:rsid w:val="001A0EC1"/>
    <w:rsid w:val="001B6129"/>
    <w:rsid w:val="001D4D5A"/>
    <w:rsid w:val="001D60B9"/>
    <w:rsid w:val="001E156E"/>
    <w:rsid w:val="001E7C77"/>
    <w:rsid w:val="001F469F"/>
    <w:rsid w:val="00213377"/>
    <w:rsid w:val="0021707D"/>
    <w:rsid w:val="002239EB"/>
    <w:rsid w:val="002248B2"/>
    <w:rsid w:val="0023210F"/>
    <w:rsid w:val="0023672D"/>
    <w:rsid w:val="00243090"/>
    <w:rsid w:val="00243C0F"/>
    <w:rsid w:val="00245693"/>
    <w:rsid w:val="002A2D2A"/>
    <w:rsid w:val="002C1A33"/>
    <w:rsid w:val="002C2EAA"/>
    <w:rsid w:val="002D2C2B"/>
    <w:rsid w:val="002E19E0"/>
    <w:rsid w:val="00320046"/>
    <w:rsid w:val="003342FC"/>
    <w:rsid w:val="00334B9E"/>
    <w:rsid w:val="0034377A"/>
    <w:rsid w:val="00367391"/>
    <w:rsid w:val="00395801"/>
    <w:rsid w:val="003D0521"/>
    <w:rsid w:val="003D2ACB"/>
    <w:rsid w:val="003E3656"/>
    <w:rsid w:val="00400364"/>
    <w:rsid w:val="004320CF"/>
    <w:rsid w:val="00441CC3"/>
    <w:rsid w:val="00442660"/>
    <w:rsid w:val="004B3F65"/>
    <w:rsid w:val="004D3334"/>
    <w:rsid w:val="004D6E25"/>
    <w:rsid w:val="004D6FE0"/>
    <w:rsid w:val="004E6749"/>
    <w:rsid w:val="004F0808"/>
    <w:rsid w:val="004F6A1A"/>
    <w:rsid w:val="00502A3D"/>
    <w:rsid w:val="00510966"/>
    <w:rsid w:val="005715EB"/>
    <w:rsid w:val="00583723"/>
    <w:rsid w:val="005863AF"/>
    <w:rsid w:val="00594637"/>
    <w:rsid w:val="00594714"/>
    <w:rsid w:val="00594C17"/>
    <w:rsid w:val="005A61D8"/>
    <w:rsid w:val="005C395F"/>
    <w:rsid w:val="00611B84"/>
    <w:rsid w:val="0061551A"/>
    <w:rsid w:val="006355C3"/>
    <w:rsid w:val="00641FBC"/>
    <w:rsid w:val="00646CD9"/>
    <w:rsid w:val="0066040A"/>
    <w:rsid w:val="00664EEB"/>
    <w:rsid w:val="0068409E"/>
    <w:rsid w:val="006B2F77"/>
    <w:rsid w:val="006D3B9C"/>
    <w:rsid w:val="006E406B"/>
    <w:rsid w:val="006F07CD"/>
    <w:rsid w:val="00711120"/>
    <w:rsid w:val="00787B15"/>
    <w:rsid w:val="007A7526"/>
    <w:rsid w:val="007A7E83"/>
    <w:rsid w:val="007B0D58"/>
    <w:rsid w:val="007C5B2A"/>
    <w:rsid w:val="007D4F60"/>
    <w:rsid w:val="00804BC7"/>
    <w:rsid w:val="008147AD"/>
    <w:rsid w:val="00825452"/>
    <w:rsid w:val="008411D1"/>
    <w:rsid w:val="008447F7"/>
    <w:rsid w:val="00847495"/>
    <w:rsid w:val="00863B93"/>
    <w:rsid w:val="008B5546"/>
    <w:rsid w:val="008F5646"/>
    <w:rsid w:val="00904E6D"/>
    <w:rsid w:val="00906BE4"/>
    <w:rsid w:val="00907BD3"/>
    <w:rsid w:val="0091039A"/>
    <w:rsid w:val="00915B54"/>
    <w:rsid w:val="0091712E"/>
    <w:rsid w:val="00923D4A"/>
    <w:rsid w:val="00931227"/>
    <w:rsid w:val="0094253A"/>
    <w:rsid w:val="00944861"/>
    <w:rsid w:val="00944F79"/>
    <w:rsid w:val="009464F4"/>
    <w:rsid w:val="00951C45"/>
    <w:rsid w:val="00970D0A"/>
    <w:rsid w:val="00975E6F"/>
    <w:rsid w:val="00992DE5"/>
    <w:rsid w:val="0099352B"/>
    <w:rsid w:val="009A1F1C"/>
    <w:rsid w:val="009C6D73"/>
    <w:rsid w:val="009D0DF5"/>
    <w:rsid w:val="009E0B9A"/>
    <w:rsid w:val="009E3314"/>
    <w:rsid w:val="009E7A63"/>
    <w:rsid w:val="009F0AFD"/>
    <w:rsid w:val="009F2723"/>
    <w:rsid w:val="009F5BA1"/>
    <w:rsid w:val="009F5FDE"/>
    <w:rsid w:val="00A3239F"/>
    <w:rsid w:val="00A3459A"/>
    <w:rsid w:val="00A35D96"/>
    <w:rsid w:val="00A504EE"/>
    <w:rsid w:val="00A51CB5"/>
    <w:rsid w:val="00A729D8"/>
    <w:rsid w:val="00A7332E"/>
    <w:rsid w:val="00A73D47"/>
    <w:rsid w:val="00A951EB"/>
    <w:rsid w:val="00A957C6"/>
    <w:rsid w:val="00A97EAC"/>
    <w:rsid w:val="00AB07D7"/>
    <w:rsid w:val="00AC556A"/>
    <w:rsid w:val="00AD4A40"/>
    <w:rsid w:val="00AD531D"/>
    <w:rsid w:val="00AE0D58"/>
    <w:rsid w:val="00AF5D91"/>
    <w:rsid w:val="00B07A0C"/>
    <w:rsid w:val="00B1493F"/>
    <w:rsid w:val="00B26EF2"/>
    <w:rsid w:val="00B416F6"/>
    <w:rsid w:val="00B45645"/>
    <w:rsid w:val="00B670C4"/>
    <w:rsid w:val="00B87214"/>
    <w:rsid w:val="00BA232E"/>
    <w:rsid w:val="00BB7D68"/>
    <w:rsid w:val="00C01675"/>
    <w:rsid w:val="00C322E6"/>
    <w:rsid w:val="00C40597"/>
    <w:rsid w:val="00C42136"/>
    <w:rsid w:val="00C50E60"/>
    <w:rsid w:val="00C54FAB"/>
    <w:rsid w:val="00C82BA1"/>
    <w:rsid w:val="00C836B4"/>
    <w:rsid w:val="00CC1EA3"/>
    <w:rsid w:val="00CE0E86"/>
    <w:rsid w:val="00D1675D"/>
    <w:rsid w:val="00D2507A"/>
    <w:rsid w:val="00D721B1"/>
    <w:rsid w:val="00D7563C"/>
    <w:rsid w:val="00D778A4"/>
    <w:rsid w:val="00D91EBC"/>
    <w:rsid w:val="00DB1473"/>
    <w:rsid w:val="00DE5C2C"/>
    <w:rsid w:val="00DE7F80"/>
    <w:rsid w:val="00E40FA6"/>
    <w:rsid w:val="00E51232"/>
    <w:rsid w:val="00EA2A0F"/>
    <w:rsid w:val="00EA2E48"/>
    <w:rsid w:val="00EB53D2"/>
    <w:rsid w:val="00ED1CDC"/>
    <w:rsid w:val="00EF3249"/>
    <w:rsid w:val="00F448B9"/>
    <w:rsid w:val="00F527DB"/>
    <w:rsid w:val="00F564DA"/>
    <w:rsid w:val="00F56B87"/>
    <w:rsid w:val="00F94154"/>
    <w:rsid w:val="00FB09E1"/>
    <w:rsid w:val="00FD5491"/>
    <w:rsid w:val="00FD7D3B"/>
    <w:rsid w:val="00FE4116"/>
    <w:rsid w:val="00FE5BF9"/>
    <w:rsid w:val="00FF3507"/>
    <w:rsid w:val="00FF5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49966"/>
  <w15:docId w15:val="{F067FF2B-59DC-4205-997D-B36540C0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iPriority w:val="99"/>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Default"/>
    <w:link w:val="Titre1NovaTrisCar"/>
    <w:qFormat/>
    <w:rsid w:val="009C6D73"/>
    <w:pPr>
      <w:jc w:val="center"/>
    </w:pPr>
    <w:rPr>
      <w:rFonts w:asciiTheme="minorHAnsi" w:hAnsiTheme="minorHAnsi"/>
      <w:b/>
      <w:bCs/>
      <w:color w:val="0070C0"/>
      <w:sz w:val="28"/>
      <w:szCs w:val="28"/>
    </w:rPr>
  </w:style>
  <w:style w:type="paragraph" w:customStyle="1" w:styleId="Titre2NovaTris">
    <w:name w:val="Titre_2_NovaTris"/>
    <w:basedOn w:val="Paragraphedeliste"/>
    <w:link w:val="Titre2NovaTrisCar"/>
    <w:qFormat/>
    <w:rsid w:val="009C6D73"/>
    <w:pPr>
      <w:spacing w:before="240" w:beforeAutospacing="0" w:after="240" w:afterAutospacing="0"/>
      <w:jc w:val="left"/>
    </w:pPr>
    <w:rPr>
      <w:b/>
      <w:color w:val="0070C0"/>
      <w:sz w:val="28"/>
      <w:szCs w:val="28"/>
    </w:rPr>
  </w:style>
  <w:style w:type="character" w:customStyle="1" w:styleId="Titre1NovaTrisCar">
    <w:name w:val="Titre_1_NovaTris Car"/>
    <w:basedOn w:val="Policepardfaut"/>
    <w:link w:val="Titre1NovaTris"/>
    <w:rsid w:val="009C6D73"/>
    <w:rPr>
      <w:rFonts w:asciiTheme="minorHAnsi" w:hAnsiTheme="minorHAnsi" w:cs="Arial"/>
      <w:b/>
      <w:bCs/>
      <w:color w:val="0070C0"/>
      <w:sz w:val="28"/>
      <w:szCs w:val="28"/>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C6D73"/>
    <w:rPr>
      <w:rFonts w:asciiTheme="minorHAnsi" w:hAnsiTheme="minorHAnsi"/>
      <w:b/>
      <w:color w:val="0070C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C6D73"/>
    <w:pPr>
      <w:autoSpaceDE w:val="0"/>
      <w:autoSpaceDN w:val="0"/>
      <w:adjustRightInd w:val="0"/>
    </w:pPr>
    <w:rPr>
      <w:rFonts w:cstheme="minorHAnsi"/>
    </w:rPr>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C6D73"/>
    <w:rPr>
      <w:rFonts w:asciiTheme="minorHAnsi" w:hAnsiTheme="minorHAnsi" w:cs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cs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cs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cs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cs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cs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cs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cstheme="minorHAnsi"/>
      <w:b/>
      <w:i/>
      <w:color w:val="4F81BD"/>
      <w:sz w:val="22"/>
      <w:szCs w:val="22"/>
    </w:rPr>
  </w:style>
  <w:style w:type="paragraph" w:customStyle="1" w:styleId="Default">
    <w:name w:val="Default"/>
    <w:rsid w:val="004D3334"/>
    <w:pPr>
      <w:autoSpaceDE w:val="0"/>
      <w:autoSpaceDN w:val="0"/>
      <w:adjustRightInd w:val="0"/>
    </w:pPr>
    <w:rPr>
      <w:rFonts w:ascii="Arial" w:hAnsi="Arial" w:cs="Arial"/>
      <w:color w:val="000000"/>
      <w:sz w:val="24"/>
      <w:szCs w:val="24"/>
    </w:rPr>
  </w:style>
  <w:style w:type="paragraph" w:styleId="Lgende">
    <w:name w:val="caption"/>
    <w:basedOn w:val="Normal"/>
    <w:next w:val="Normal"/>
    <w:qFormat/>
    <w:rsid w:val="00923D4A"/>
    <w:pPr>
      <w:jc w:val="center"/>
    </w:pPr>
    <w:rPr>
      <w:rFonts w:ascii="Times New Roman" w:hAnsi="Times New Roman"/>
      <w:b/>
      <w:bCs/>
      <w:sz w:val="24"/>
      <w:szCs w:val="24"/>
      <w:lang w:eastAsia="fr-FR"/>
    </w:rPr>
  </w:style>
  <w:style w:type="character" w:styleId="Marquedecommentaire">
    <w:name w:val="annotation reference"/>
    <w:basedOn w:val="Policepardfaut"/>
    <w:semiHidden/>
    <w:unhideWhenUsed/>
    <w:rsid w:val="00A951EB"/>
    <w:rPr>
      <w:sz w:val="16"/>
      <w:szCs w:val="16"/>
    </w:rPr>
  </w:style>
  <w:style w:type="paragraph" w:styleId="Commentaire">
    <w:name w:val="annotation text"/>
    <w:basedOn w:val="Normal"/>
    <w:link w:val="CommentaireCar"/>
    <w:semiHidden/>
    <w:unhideWhenUsed/>
    <w:rsid w:val="00A951EB"/>
    <w:rPr>
      <w:sz w:val="20"/>
      <w:szCs w:val="20"/>
    </w:rPr>
  </w:style>
  <w:style w:type="character" w:customStyle="1" w:styleId="CommentaireCar">
    <w:name w:val="Commentaire Car"/>
    <w:basedOn w:val="Policepardfaut"/>
    <w:link w:val="Commentaire"/>
    <w:semiHidden/>
    <w:rsid w:val="00A951EB"/>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A951EB"/>
    <w:rPr>
      <w:b/>
      <w:bCs/>
    </w:rPr>
  </w:style>
  <w:style w:type="character" w:customStyle="1" w:styleId="ObjetducommentaireCar">
    <w:name w:val="Objet du commentaire Car"/>
    <w:basedOn w:val="CommentaireCar"/>
    <w:link w:val="Objetducommentaire"/>
    <w:uiPriority w:val="99"/>
    <w:semiHidden/>
    <w:rsid w:val="00A951EB"/>
    <w:rPr>
      <w:rFonts w:asciiTheme="minorHAnsi" w:hAnsiTheme="minorHAnsi"/>
      <w:b/>
      <w:bCs/>
    </w:rPr>
  </w:style>
  <w:style w:type="paragraph" w:styleId="NormalWeb">
    <w:name w:val="Normal (Web)"/>
    <w:basedOn w:val="Normal"/>
    <w:uiPriority w:val="99"/>
    <w:unhideWhenUsed/>
    <w:rsid w:val="00C42136"/>
    <w:pPr>
      <w:spacing w:before="100" w:beforeAutospacing="1" w:after="100" w:afterAutospacing="1"/>
      <w:ind w:left="1276"/>
    </w:pPr>
    <w:rPr>
      <w:rFonts w:ascii="Times New Roman" w:hAnsi="Times New Roman"/>
      <w:sz w:val="24"/>
      <w:szCs w:val="24"/>
      <w:lang w:eastAsia="de-DE"/>
    </w:rPr>
  </w:style>
  <w:style w:type="paragraph" w:customStyle="1" w:styleId="sous-titre">
    <w:name w:val="sous-titre"/>
    <w:basedOn w:val="Titre1NovaTris"/>
    <w:link w:val="sous-titreCar"/>
    <w:qFormat/>
    <w:rsid w:val="009C6D73"/>
    <w:rPr>
      <w:b w:val="0"/>
      <w:sz w:val="24"/>
    </w:rPr>
  </w:style>
  <w:style w:type="paragraph" w:styleId="Notedebasdepage">
    <w:name w:val="footnote text"/>
    <w:basedOn w:val="Normal"/>
    <w:link w:val="NotedebasdepageCar"/>
    <w:uiPriority w:val="99"/>
    <w:semiHidden/>
    <w:unhideWhenUsed/>
    <w:rsid w:val="004D6E25"/>
    <w:rPr>
      <w:sz w:val="20"/>
      <w:szCs w:val="20"/>
    </w:rPr>
  </w:style>
  <w:style w:type="character" w:customStyle="1" w:styleId="sous-titreCar">
    <w:name w:val="sous-titre Car"/>
    <w:basedOn w:val="Titre1NovaTrisCar"/>
    <w:link w:val="sous-titre"/>
    <w:rsid w:val="009C6D73"/>
    <w:rPr>
      <w:rFonts w:asciiTheme="minorHAnsi" w:hAnsiTheme="minorHAnsi" w:cs="Arial"/>
      <w:b w:val="0"/>
      <w:bCs/>
      <w:color w:val="0070C0"/>
      <w:sz w:val="24"/>
      <w:szCs w:val="28"/>
    </w:rPr>
  </w:style>
  <w:style w:type="character" w:customStyle="1" w:styleId="NotedebasdepageCar">
    <w:name w:val="Note de bas de page Car"/>
    <w:basedOn w:val="Policepardfaut"/>
    <w:link w:val="Notedebasdepage"/>
    <w:uiPriority w:val="99"/>
    <w:semiHidden/>
    <w:rsid w:val="004D6E25"/>
    <w:rPr>
      <w:rFonts w:asciiTheme="minorHAnsi" w:hAnsiTheme="minorHAnsi"/>
    </w:rPr>
  </w:style>
  <w:style w:type="character" w:styleId="Appelnotedebasdep">
    <w:name w:val="footnote reference"/>
    <w:basedOn w:val="Policepardfaut"/>
    <w:uiPriority w:val="99"/>
    <w:semiHidden/>
    <w:unhideWhenUsed/>
    <w:rsid w:val="004D6E25"/>
    <w:rPr>
      <w:vertAlign w:val="superscript"/>
    </w:rPr>
  </w:style>
  <w:style w:type="table" w:styleId="Grilledutableau">
    <w:name w:val="Table Grid"/>
    <w:basedOn w:val="TableauNormal"/>
    <w:uiPriority w:val="59"/>
    <w:rsid w:val="001D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3988">
      <w:bodyDiv w:val="1"/>
      <w:marLeft w:val="0"/>
      <w:marRight w:val="0"/>
      <w:marTop w:val="0"/>
      <w:marBottom w:val="0"/>
      <w:divBdr>
        <w:top w:val="none" w:sz="0" w:space="0" w:color="auto"/>
        <w:left w:val="none" w:sz="0" w:space="0" w:color="auto"/>
        <w:bottom w:val="none" w:sz="0" w:space="0" w:color="auto"/>
        <w:right w:val="none" w:sz="0" w:space="0" w:color="auto"/>
      </w:divBdr>
    </w:div>
    <w:div w:id="16026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tris.uha.fr/?page_id=76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chalmel@uha.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njamin.le-merdy@uh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njamin.le-merdy@uha.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600-D010-4A88-8250-977570AC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Novatris</cp:lastModifiedBy>
  <cp:revision>2</cp:revision>
  <cp:lastPrinted>2016-10-27T14:45:00Z</cp:lastPrinted>
  <dcterms:created xsi:type="dcterms:W3CDTF">2018-04-17T13:44:00Z</dcterms:created>
  <dcterms:modified xsi:type="dcterms:W3CDTF">2018-04-17T13:44:00Z</dcterms:modified>
</cp:coreProperties>
</file>